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FD7C" w14:textId="77777777" w:rsidR="0027490A" w:rsidRPr="0027490A" w:rsidRDefault="0027490A" w:rsidP="0027490A">
      <w:pPr>
        <w:pStyle w:val="NormalWeb"/>
        <w:spacing w:before="45" w:beforeAutospacing="0" w:after="45" w:afterAutospacing="0"/>
        <w:jc w:val="center"/>
        <w:rPr>
          <w:rFonts w:asciiTheme="minorHAnsi" w:hAnsiTheme="minorHAnsi" w:cstheme="minorHAnsi"/>
          <w:color w:val="000000"/>
        </w:rPr>
      </w:pPr>
      <w:r w:rsidRPr="0027490A">
        <w:rPr>
          <w:rStyle w:val="Strong"/>
          <w:rFonts w:asciiTheme="minorHAnsi" w:hAnsiTheme="minorHAnsi" w:cstheme="minorHAnsi"/>
          <w:color w:val="000000"/>
        </w:rPr>
        <w:t>სსიპ - საგანმანათლებლო კვლევების ეროვნული ცენტრის</w:t>
      </w:r>
    </w:p>
    <w:p w14:paraId="43946406" w14:textId="0048426D" w:rsidR="0027490A" w:rsidRPr="0027490A" w:rsidRDefault="0027490A" w:rsidP="0027490A">
      <w:pPr>
        <w:pStyle w:val="NormalWeb"/>
        <w:spacing w:before="45" w:beforeAutospacing="0" w:after="45" w:afterAutospacing="0"/>
        <w:jc w:val="center"/>
        <w:rPr>
          <w:rFonts w:asciiTheme="minorHAnsi" w:hAnsiTheme="minorHAnsi" w:cstheme="minorHAnsi"/>
          <w:color w:val="000000"/>
        </w:rPr>
      </w:pPr>
      <w:r w:rsidRPr="0027490A">
        <w:rPr>
          <w:rStyle w:val="Strong"/>
          <w:rFonts w:asciiTheme="minorHAnsi" w:hAnsiTheme="minorHAnsi" w:cstheme="minorHAnsi"/>
          <w:color w:val="000000"/>
        </w:rPr>
        <w:t>202</w:t>
      </w:r>
      <w:r w:rsidR="0003515F">
        <w:rPr>
          <w:rStyle w:val="Strong"/>
          <w:rFonts w:asciiTheme="minorHAnsi" w:hAnsiTheme="minorHAnsi" w:cstheme="minorHAnsi"/>
          <w:color w:val="000000"/>
        </w:rPr>
        <w:t>4</w:t>
      </w:r>
      <w:r w:rsidRPr="0027490A">
        <w:rPr>
          <w:rStyle w:val="Strong"/>
          <w:rFonts w:asciiTheme="minorHAnsi" w:hAnsiTheme="minorHAnsi" w:cstheme="minorHAnsi"/>
          <w:color w:val="000000"/>
        </w:rPr>
        <w:t xml:space="preserve"> წლის საქმიანობის ანგარიში</w:t>
      </w:r>
    </w:p>
    <w:p w14:paraId="2ECE1C43" w14:textId="77777777" w:rsidR="0027490A" w:rsidRPr="0027490A" w:rsidRDefault="0027490A" w:rsidP="0027490A">
      <w:pPr>
        <w:pStyle w:val="NormalWeb"/>
        <w:spacing w:before="45" w:beforeAutospacing="0" w:after="45" w:afterAutospacing="0"/>
        <w:rPr>
          <w:rFonts w:asciiTheme="minorHAnsi" w:hAnsiTheme="minorHAnsi" w:cstheme="minorHAnsi"/>
          <w:color w:val="000000"/>
        </w:rPr>
      </w:pPr>
      <w:r w:rsidRPr="0027490A">
        <w:rPr>
          <w:rFonts w:asciiTheme="minorHAnsi" w:hAnsiTheme="minorHAnsi" w:cstheme="minorHAnsi"/>
          <w:color w:val="000000"/>
        </w:rPr>
        <w:t> </w:t>
      </w:r>
    </w:p>
    <w:p w14:paraId="341F0743" w14:textId="77777777" w:rsidR="0027490A" w:rsidRPr="0027490A" w:rsidRDefault="0027490A" w:rsidP="0027490A">
      <w:pPr>
        <w:pStyle w:val="NormalWeb"/>
        <w:spacing w:before="45" w:beforeAutospacing="0" w:after="45" w:afterAutospacing="0"/>
        <w:rPr>
          <w:rFonts w:asciiTheme="minorHAnsi" w:hAnsiTheme="minorHAnsi" w:cstheme="minorHAnsi"/>
          <w:color w:val="000000"/>
        </w:rPr>
      </w:pPr>
      <w:r w:rsidRPr="0027490A">
        <w:rPr>
          <w:rFonts w:asciiTheme="minorHAnsi" w:hAnsiTheme="minorHAnsi" w:cstheme="minorHAnsi"/>
          <w:color w:val="000000"/>
        </w:rPr>
        <w:t> </w:t>
      </w:r>
    </w:p>
    <w:p w14:paraId="256675C6" w14:textId="1308E5D9" w:rsidR="0027490A" w:rsidRPr="0027490A" w:rsidRDefault="0027490A" w:rsidP="0027490A">
      <w:pPr>
        <w:pStyle w:val="NormalWeb"/>
        <w:spacing w:before="45" w:beforeAutospacing="0" w:after="45" w:afterAutospacing="0"/>
        <w:rPr>
          <w:rFonts w:asciiTheme="minorHAnsi" w:hAnsiTheme="minorHAnsi" w:cstheme="minorHAnsi"/>
          <w:color w:val="000000"/>
        </w:rPr>
      </w:pPr>
      <w:r w:rsidRPr="0027490A">
        <w:rPr>
          <w:rStyle w:val="Strong"/>
          <w:rFonts w:asciiTheme="minorHAnsi" w:hAnsiTheme="minorHAnsi" w:cstheme="minorHAnsi"/>
          <w:color w:val="000000"/>
        </w:rPr>
        <w:t>202</w:t>
      </w:r>
      <w:r w:rsidR="0003515F">
        <w:rPr>
          <w:rStyle w:val="Strong"/>
          <w:rFonts w:asciiTheme="minorHAnsi" w:hAnsiTheme="minorHAnsi" w:cstheme="minorHAnsi"/>
          <w:color w:val="000000"/>
        </w:rPr>
        <w:t>4</w:t>
      </w:r>
      <w:r w:rsidRPr="0027490A">
        <w:rPr>
          <w:rStyle w:val="Strong"/>
          <w:rFonts w:asciiTheme="minorHAnsi" w:hAnsiTheme="minorHAnsi" w:cstheme="minorHAnsi"/>
          <w:color w:val="000000"/>
        </w:rPr>
        <w:t xml:space="preserve"> წლის განმავლობაში განხორციელებული ღონისძიებების მოკლე აღწერა:</w:t>
      </w:r>
    </w:p>
    <w:p w14:paraId="66C0FE00"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w:t>
      </w:r>
    </w:p>
    <w:p w14:paraId="14DD345F"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Style w:val="Strong"/>
          <w:rFonts w:asciiTheme="minorHAnsi" w:hAnsiTheme="minorHAnsi" w:cstheme="minorHAnsi"/>
          <w:color w:val="000000"/>
        </w:rPr>
        <w:t>1. სასკოლო სახელმძღვანელოების გრიფირების პროცესის შეფასება</w:t>
      </w:r>
      <w:r w:rsidRPr="0027490A">
        <w:rPr>
          <w:rFonts w:asciiTheme="minorHAnsi" w:hAnsiTheme="minorHAnsi" w:cstheme="minorHAnsi"/>
          <w:color w:val="000000"/>
        </w:rPr>
        <w:t> </w:t>
      </w:r>
    </w:p>
    <w:p w14:paraId="052EE959"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დასრულდა კვლევა ,,გრიფირების არსებული მოდელის შეფასება“. სახელმძღვანელოების შექმნის პროცესში ჩართული მხარეების, ისე მათი ხარისხის კონტროლზე პასუხისმგებელი ჯგუფის წარმომადგენელთა პოზიციების შესწავლისა და ურთიერთშეჯერების საფუძველზე შეფასდა სახელძღვანელოების შექმნის, მათი ხარისხის რეგულირებისა და მასწავლებელთა მიერ მათი არჩევის სრული ციკლი, იდენტიფიცირდა სახელმძღვანელოების ხარისხის გაუმჯობესების გზები და მომზადდა რეკომენდაციები სახელმძღვანელოების შექმნის/გრიფირების/არჩევის სისტემის დახვეწისთვის. კვლევა თვისებრივი მეთოდების გამოყენებით წარიმართა. სულ ჩატარდა 14 ფოკუს-ჯგუფი, 10 ინტერვიუ, კვლევაში სულ 129 რესპონდენტი მონაწილეობდა. საერთაშორისო პრაქტიკის ანალიზისთვის გამოყენებული იყო სამაგიდე კვლევა. კვლევის ანგარიშში სასკოლო სახელმძღვანელოების ხარისხის რეგულაციის არსებული მექანიზმები და გრიფირების პრაქტიკა გაანალიზებულია საერთაშორისო გამოცდილების კონტექსტში, აღწერილია არსებული მოდელი გამოწვევევები და შემუშავებულია რეკომენდაციების სასკოლოს სახელმძღვანელოების ხარისხის ქმედითი გაუმჯობესებისათვის.</w:t>
      </w:r>
    </w:p>
    <w:p w14:paraId="73BA9DB9"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w:t>
      </w:r>
    </w:p>
    <w:p w14:paraId="5941AA5B"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Style w:val="Strong"/>
          <w:rFonts w:asciiTheme="minorHAnsi" w:hAnsiTheme="minorHAnsi" w:cstheme="minorHAnsi"/>
          <w:color w:val="000000"/>
        </w:rPr>
        <w:t>2. ეთნიკური უმცირესობების განათლება: არსებული გამოწვევების კომპლექსური ანალიზი.</w:t>
      </w:r>
    </w:p>
    <w:p w14:paraId="4731517B"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მიმდინარეობს კვლევა ,,ქართულ ენაში მომზადების საგანმანათლებლო პროგრამის შეფასება“. ეს კვლევა განათლების სფეროში ეთნიკური უმცირესობების წინაშე მდგარი გამოწვევების ანალიზის მიზნით დაგეგმილი კომპლექსური კვლევის ნაწილია, რომელიც ხორციელდება ეთნიკური უმცირესობების პოლიტიკის მექანიზმებისა და ენის შემსწავლელი პროგრამების ანალიზის საფუძველზე. კვლევის პირველი ნაწილის ფოკუსი ქართულ ენაში მომზადების საგანმანათლებლო პროგრამის, (ე.წ. 1+4 პროგრამა) ეფექტიანობის შეფასებაა. კვლევის ფარგლებში ნაცადია ქართულ ენაში მომზადების საგანმანათლებლო პროგრამის კონტექსტის შეფასება კვლევის თვისებრივი მეთოდოლოგიისა და მეორადი მონაცემების სტატისტიკური ანალიზის გზით.</w:t>
      </w:r>
    </w:p>
    <w:p w14:paraId="4A0FAF27"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შესრულებული სამუშაო:</w:t>
      </w:r>
    </w:p>
    <w:p w14:paraId="56BF5258"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შემუშავებულია კვლევის კონცეფცია და მონაცემთა ანალიზის მეთოდოლოგია;</w:t>
      </w:r>
    </w:p>
    <w:p w14:paraId="04C6D862"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გამოთხოვილია ინფორმაცია, მათ შორის, მეორადი მონაცემები, პროგრამის აღწერები, კვლევის ანგარიშები და სხვა რელევანტური მასალები შესაბამისი უწყებებიდან (საქართველოს განათლების, მეცნიერებისა და ახალგაზრდობის სამინისტრო, სსიპ - განათლების მართვის საინფორმაციო სისტემა, სსიპ - მასწავლებელთა პროფესიული განვითარების ეროვნული ცენტრი, უმაღლესი საგანმანათლებლო დაწესებულებები, რომელშიც ირიცხებიან სტუდენტები ქართულ ენაში მომზადების საგანმანათლებლო პროგრამაზე);</w:t>
      </w:r>
    </w:p>
    <w:p w14:paraId="5B67D5FB"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მიმდინარეობს სიღრმისეული ინტერვიუები და ფოკუს-ჯგუფები სფეროს ძირითად აქტორებთან;</w:t>
      </w:r>
    </w:p>
    <w:p w14:paraId="3988E8BB"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შემუშავებულია პროგრამის კურიკულუმისა და მისაღები ტესტების შეფასების მეთოდოლოგია;</w:t>
      </w:r>
    </w:p>
    <w:p w14:paraId="54553303"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დაწყებულია თვისებრივი მონაცემების პირველადი ანალიზი;</w:t>
      </w:r>
    </w:p>
    <w:p w14:paraId="6392D533"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lastRenderedPageBreak/>
        <w:t>- დაიგეგემა სახელმწიფო შეფასება ,,ქართული, როგორც მეორე ენა“; სამიზნე ჯგუფი - მე-7 კლასი; სახელმწიფო შეფასება განათლების სფეროში ეთნიკური უმცირესობების წინაშე მდგარი გამოწვევების ანალიზის მიზნით დაგეგმილი კომპლექსური კვლევის ნაწილია;</w:t>
      </w:r>
    </w:p>
    <w:p w14:paraId="130A00F0"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მომზადდა შეფასების თეორიული ჩარჩო; ქართულის, როგორც მეორე ენის ტესტის დიზაინის შესაქმნელად გაანალიზდა ეროვნული სტანდარტი და საერთაშორისო პრაქტიკა;</w:t>
      </w:r>
    </w:p>
    <w:p w14:paraId="01D2B0E3"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იდენტიფიცირდა ის სფეროები, რომლებიც შეფასდება სახელმწიფო შეფასების მიღწევის (ენობრივი კომპეტენციის) ტესტით;</w:t>
      </w:r>
    </w:p>
    <w:p w14:paraId="0AD8A2B3"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დაიწყო ენობრივი კომპეტენციის ტესტისთვის ტესტურ დავალებებზე მუშაობა;</w:t>
      </w:r>
    </w:p>
    <w:p w14:paraId="33E66347"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დასრულდა ქართულ ენაში მომზადების საგანმანათლებლო პროგრამის, (ე.წ. 1+4 პროგრამა) ეფექტიანობის შეფასება. მომზადდა კვლევის ანგარიში, რომელშიც გაანალიზებულია საქართველოს უმაღლესი განათლების სისტემაში მოქმედი საშეღავათო პოლიტიკის ერთ-ერთ საკვანძო ასპექტის - „ქართულ ენაში მომზადების პროგრამის“ შედეგები სამოქალაქო თანასწორობისა და ინტეგრაციის უფრო ფართო სახელმწიფო პოლიტიკის კონტექსტში.</w:t>
      </w:r>
    </w:p>
    <w:p w14:paraId="287B78BF"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სახელმწიფო შეფასება ,,ქართული, როგორც მეორე ენა“; სამიზნე ჯგუფი - მე-7 კლასი: ჩაატარდა კვლევის ინსტრუმენტების პილოტირება. დაიწყო მონაცემთა ბაზების ფორმირება.</w:t>
      </w:r>
    </w:p>
    <w:p w14:paraId="23D3F970"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w:t>
      </w:r>
    </w:p>
    <w:p w14:paraId="161508CE"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Style w:val="Strong"/>
          <w:rFonts w:asciiTheme="minorHAnsi" w:hAnsiTheme="minorHAnsi" w:cstheme="minorHAnsi"/>
          <w:color w:val="000000"/>
        </w:rPr>
        <w:t>3. ზოგადსაგანმანათლებლო სკოლების დაფინანსების არსებული მოდელის შეფასება (Human Capital Program)</w:t>
      </w:r>
    </w:p>
    <w:p w14:paraId="3FFF9121"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,,ზოგადსაგანმანათლებლო სკოლების დაფინანსების ახალი მოდელი“ არის ვრცელი, მრავალკომპონენტიანი პროექტი, რომლის მიზანია ზოგადი განათლების სისტემის დაფინანსების ახალი, ეფექტიანი მოდელის შემუშავება. ცენტრი წარმართავს კვლევებს ზოგადსაგანმანათლებლო სკოლების დაფინანსების არსებული მოდელის კომპლექსური შეფასებისთვის. დაფინანსების არსებული მოდელის მიმდინარე შეფასებას დაემატა ორი ახალი კომპონენტი: აქტივობაზე დაფუძნებული მეთოდოლოგიის (Activity-Based Time-Driven (TDABC)), გამოყენებით ხარჯების ანალიზი და სასკოლო ქსელების შეფასება.</w:t>
      </w:r>
    </w:p>
    <w:p w14:paraId="4A6F695B"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აქტივობაზე დაფუძნებული მეთოდოლოგიის გამოყენებით ხარჯების ანალიზი: შეგროვდა სკოლის აქტივობებისა და რესურსების შესახებ მონაცემები, სიღრმისეული ინტერვიუების და ფოკუს ჯგუფის მეთოდის;</w:t>
      </w:r>
    </w:p>
    <w:p w14:paraId="2F29996F"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სასკოლო ქსელის კვლევა: გაანალიზდა სასკოლო ქსელის საშუალებით მცირეკონტიგენტიანი სკოლების წინაშე არსებული გამოწვევების გადაწყვეტის საერთაშორისო პრაქტიკების შესწავლა. მომზადდა შუალედური ანგარიში, რომლშიც განხილულია წინასწარი დასკვნები, განსაზღვრულია შემდგომი კვლევის ძირითადი საკითხები და სფეროები.</w:t>
      </w:r>
    </w:p>
    <w:p w14:paraId="69EFF4D7"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ამასთან, დაფინანსების არსებული მოდელის ეფექტიანობასა და ეფექტურობის შესახებ უფრო ჰოლისტური ხედვის ჩამოსაყალიბებლად, გრძელდება დაინტერესებულ მხარეთა (დირქეტორები, მასწავლებლები, რესურს-ცენტრის ხელმძღვანელები) თვალსაზრისების შესწავლა, მომზადდა კითხვარი რაოდენობრივი კვლევისთვის.</w:t>
      </w:r>
    </w:p>
    <w:p w14:paraId="3590BAD1"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w:t>
      </w:r>
    </w:p>
    <w:p w14:paraId="0C5BAE2F"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ზოგადსაგანმანათლებლო სკოლების დაფინანსების არსებული მოდელის შეფასების ფარგლებში ჩატარდა კვლევა, რომელი სკოლების კომუნალური ხარჯების ანალიზს ისახავდა მიზნად. მომზადდა შესაბამის ანგარიში მსოფლიო ბანკისთვის ( School Utility Cost Analysis).</w:t>
      </w:r>
    </w:p>
    <w:p w14:paraId="3435F4C7"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 xml:space="preserve">შეგროვდა მონაცემები რაოდენობირვი კვლევისთვის, რომლის მიზანიცაა იმის გარკვევა, თუ როგორ აისახება დაფინანსების არსებული პოლიტიკა და პრაქტიკა სკოლაში რესურსების </w:t>
      </w:r>
      <w:r w:rsidRPr="0027490A">
        <w:rPr>
          <w:rFonts w:asciiTheme="minorHAnsi" w:hAnsiTheme="minorHAnsi" w:cstheme="minorHAnsi"/>
          <w:color w:val="000000"/>
        </w:rPr>
        <w:lastRenderedPageBreak/>
        <w:t>ხელმისაწვდომობაზე. სასკოლო რესურსების ხელმისაწვდომობა შეფასდა ოთხი ძირითადი სფეროს/ასპექტის მიხედვით: ინფრასტრუქტურა, საკლასო რესურსები (ტექნოლოგიები და საგანმანათლებლო მასალები), რესურსები ექსტრაკურიკულარული/კლასგარეშე აქტივობებისთვის, ადამიანური რესურსი. კვლევაში მონაწილეობა მიიღო 1800 სკოლის დირქეტორმა.</w:t>
      </w:r>
    </w:p>
    <w:p w14:paraId="14FC3682"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w:t>
      </w:r>
    </w:p>
    <w:p w14:paraId="2AC3E641"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დასრულდა კვლევა ,,დაფინანსების არსებული მოდელის გავლენა რესურსების ხელმისაწვდომობაზე“; სკოლაში რესურსების (ინფრასტრუქტურა, საკლასო რესურსები, რესურსები ექსტრაკურიკულარული/კლასგარეშე აქტივობებისთვის, ადამიანური რესურს) ხელმისაწვდომობის ანალიზის საფუძველზე იდენტიფიცირებულია დაფინანასების არსებული მოდელის ძირითადი გამოწვევები. დაფინანსების არსებული სისტემა შეფასდა შემდეგი მახასიათებლებით: ეფექტურობა, თანასწორობა, ადეკვატურობა, გამჭვირვალობა, მდგრადობა, მოქნილობა და საგანმანათლებლო შედეგები. მომზადდა კვლევის ანგარიში.</w:t>
      </w:r>
    </w:p>
    <w:p w14:paraId="38651AF7"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მოზადდა დაფინანსების ახალი მოდელის სამუშაო ვარიანტი;</w:t>
      </w:r>
    </w:p>
    <w:p w14:paraId="19C836EC"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კვლევამ ,,დაფინანსების არსებული მოდელის გავლენა რესურსების ხელმისაწვდომობაზე“ გამოკვეთა რამდენმე საკითხის - სსსმ მოსწალეთა დაფინანსების, კლასკომპლექტებისა და შერწმული სკოლების დაფინანსების - ჩაღრმავებულად კვლევის საჭიროება. ეს საკითხების თვისებრივი კვლევის მეთოდებით იქნა შეწავლილი (სამაგიდე კვლევა, ინტერვიუ, ფოკუსჯგუფი); სამივე კვლევა დასრულებეულია და მომზადდდა შესაბამისი ანგარიშები:</w:t>
      </w:r>
    </w:p>
    <w:p w14:paraId="30EFB043"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(1). ,,ინკლუზიური განათლების დაფიანანსება სკოლებში - ძირითადი გამოწვევები და პერსპქტივები“;</w:t>
      </w:r>
    </w:p>
    <w:p w14:paraId="7649BA7A"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(2). ,,კლასკომპლექტების დაფინანსების არსებული პრაქტიკის ანალიზი“;</w:t>
      </w:r>
    </w:p>
    <w:p w14:paraId="0583C6BF"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(3). ,,შერწყმული სკოლების გამოწვევების კომპლექსური ანალიზი“.</w:t>
      </w:r>
    </w:p>
    <w:p w14:paraId="2B6C3A92"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w:t>
      </w:r>
    </w:p>
    <w:p w14:paraId="720FBAD1"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Style w:val="Strong"/>
          <w:rFonts w:asciiTheme="minorHAnsi" w:hAnsiTheme="minorHAnsi" w:cstheme="minorHAnsi"/>
          <w:color w:val="000000"/>
        </w:rPr>
        <w:t>4. მათემატიკისა და საბუნებიმეტყველოს საგნების სწავლა-სწავლების კვლევა - TIMSS - ლონგიტიდური</w:t>
      </w:r>
    </w:p>
    <w:p w14:paraId="607EE493"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დასრულდა მათემატიკისა და საბუნებიმეტყველო საგნების სწავლა-სწავლების კვლევისთვის (TIMSS 2023 Longitudinal) მონაცემთა შეგროვების პროცესი. სულ კვლევაში მონაწილეობდა 151 სკოლის 4168 მე-5 კლასის მოსწავლე, 399 მასწავლებელი და 3618 მშობელი.</w:t>
      </w:r>
    </w:p>
    <w:p w14:paraId="7F13D6F5"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TIMSS ლონგიტიდური: დასრულდა მათემატიკისა და საბუნებიმეტყველო საგნების სწავლა-სწავლების კვლევისთვის (TIMSS Longitudinal) მონაცემთა ბაზის შექმნა;</w:t>
      </w:r>
    </w:p>
    <w:p w14:paraId="372A6300"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მომზადდა მათემატიკისა და საბუნებიმეტყველო საგნების სწავლა-სწავლების კვლევის (TIMSS 2023) ნაციონალური ანგარიშის ორი თავი (1) საკლასო გარემო და მოსწავლეთა მიღწევები და (2) მოსწავლეთა დამოკიდებულებები გავლენა სწავლის შედეგებზე. დაიწყო ამ თავების რედაქტირება და დამატებითი ანალიზი (ირიბი კავშირების ანალიზი).</w:t>
      </w:r>
    </w:p>
    <w:p w14:paraId="7024C359"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w:t>
      </w:r>
    </w:p>
    <w:p w14:paraId="4D67310E"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Style w:val="Strong"/>
          <w:rFonts w:asciiTheme="minorHAnsi" w:hAnsiTheme="minorHAnsi" w:cstheme="minorHAnsi"/>
          <w:color w:val="000000"/>
        </w:rPr>
        <w:t>5. მოსწავლეთა შეფასების საერთაშორისო პროგრამა - PISA</w:t>
      </w:r>
    </w:p>
    <w:p w14:paraId="0AD1CC84"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დასრულებულია PISA – 2025 -ის საპილოტე კვლევისთვის მონაცემთა შეგროვების პროცესი. კვლევა ჩატარდა 39 სკოლაში; მასში მოანწილეობდა 2074 მოსწავლე და დაახლოებით ამდენივე მშობელი, 38 დირექტორი და 310 მასწვლებელი.</w:t>
      </w:r>
    </w:p>
    <w:p w14:paraId="2D9FA30B"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 დასრულებულია PISA – 2025 -ის საპილოტე კვლევისთვის მონაცემთა ბაზის შექმნა;</w:t>
      </w:r>
    </w:p>
    <w:p w14:paraId="603EB496"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lastRenderedPageBreak/>
        <w:t>   - მიმიდნარეობდა პილოტირების შედეგების ანალიზი;</w:t>
      </w:r>
    </w:p>
    <w:p w14:paraId="60A2C54B"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 მომზადდა შეფასების საერთაშორისო პროგრამის (PISA 2022) ნაციონალური ანგარიშის სამუშაო ვარიანტი ,,ლიდერობა, სასკოლო კლიმატი და მოსწავლეთა მიღწევები“. დაიწყო რედაქტირება.</w:t>
      </w:r>
    </w:p>
    <w:p w14:paraId="5F77B02D"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w:t>
      </w:r>
    </w:p>
    <w:p w14:paraId="0DAE97B3"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Style w:val="Strong"/>
          <w:rFonts w:asciiTheme="minorHAnsi" w:hAnsiTheme="minorHAnsi" w:cstheme="minorHAnsi"/>
          <w:color w:val="000000"/>
        </w:rPr>
        <w:t>6. მოსწავლეთა წიგნიერების საერთაშორიოს კვლევა - PIRLS</w:t>
      </w:r>
    </w:p>
    <w:p w14:paraId="7DFE7056"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 xml:space="preserve"> - დაიწყო წიგნიერების საერთასორისო კვლევის ახალი ციკლი - PIRLS 2026;</w:t>
      </w:r>
    </w:p>
    <w:p w14:paraId="252889EE"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 xml:space="preserve"> - დასრულდა წიგნიერების საერთაშორისო კვლევის ახალი ციკლის - PIRLS 2026-მიღწევის ტესტების თარგმნა;</w:t>
      </w:r>
    </w:p>
    <w:p w14:paraId="1F403E83"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 xml:space="preserve"> - დაიწყო მიღწევის ტექსტში შემავალი მხატვრული და საინფრომაციო ტექსტების რედაქტირება;</w:t>
      </w:r>
    </w:p>
    <w:p w14:paraId="7EAAF344"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 xml:space="preserve"> - დაიწყო PIRLS – 2026-ის საპილოტე კვლევისთვის აქტიური მზადება, კვლევის ადმინისტრირების სახელმძღვანელოების თარგმნა და ადაპტაცია, კვლევის ინსტრუმენტების ადაპტაცია და ვერიფიკაცია.</w:t>
      </w:r>
    </w:p>
    <w:p w14:paraId="7F436312"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 </w:t>
      </w:r>
    </w:p>
    <w:p w14:paraId="573CB4FB"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Style w:val="Strong"/>
          <w:rFonts w:asciiTheme="minorHAnsi" w:hAnsiTheme="minorHAnsi" w:cstheme="minorHAnsi"/>
          <w:color w:val="000000"/>
        </w:rPr>
        <w:t>7. სკოლების მხარდამჭერი პროგრამა (პლატფორმა)</w:t>
      </w:r>
    </w:p>
    <w:p w14:paraId="4EF7DC5F"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t>სსიპ - საგანმანათლებლო კვლევების ეროვნულმა ცენტრმა დაიწყოს აქტიური მუშაობა სკოლებისთვის სპეციალური ელექტრონული პლატფორმის შექმნაზე. პლატფორმამ უნდა უზრუნველყოს შემდეგი ამოცანების გადაწყვეტა: (1). საერთაშორისო (PIRLS, TIMSS, PISA…) და სახელმწიფო შეფასებებში მონაწილე სკოლების ,,პერსონიფიცირებული“ უკუკავშირით უზრუნველყოფა, შეფასების შედეგების სკოლის განვითარებისა და სწავლების ხარისხის გაუმჯობესებისთვის გამოყენების მხარდაჭერა (2). ფართომასშტაბიან შეფასებებთან ასოცირებულ მაღალი ხარისხის რესურსებზე თანაბარი წვდომა და სწავლა-სწავლების პროცესის მხარდაჭერა. (3). სახელმწიფო და საერთასორიოს შეფასების შედეგების, თანამედროვე განათლების კვლევებისა და მათი შედეგების გაცნობა სასკოლო საზოგადოებისთვის.</w:t>
      </w:r>
    </w:p>
    <w:p w14:paraId="15CE0487"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 დაიწყო პლატფორმის პროგრამულ უზრუნველყოფასთან დაკავშირებული სამუშაოები;</w:t>
      </w:r>
    </w:p>
    <w:p w14:paraId="1B90649F"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 დაიწყო ტესტურ დავალებათა ბანკის შექმმნა, რათა ყველა მოსწავლეს ჰქონდეს წვდომა საერთაშორისო შეფასებებში (PIRLS, TIMSS, PISA) გამოყენებულ ტესტური დავალებების ნიმუშებსა და იგივე პრინციპით შექმნილ ტესტურ დავალებათა ბანკზე;</w:t>
      </w:r>
    </w:p>
    <w:p w14:paraId="0D70D65F" w14:textId="77777777" w:rsidR="0027490A" w:rsidRPr="0027490A" w:rsidRDefault="0027490A" w:rsidP="0027490A">
      <w:pPr>
        <w:pStyle w:val="NormalWeb"/>
        <w:spacing w:before="45" w:beforeAutospacing="0" w:after="45" w:afterAutospacing="0"/>
        <w:jc w:val="both"/>
        <w:rPr>
          <w:rFonts w:asciiTheme="minorHAnsi" w:hAnsiTheme="minorHAnsi" w:cstheme="minorHAnsi"/>
          <w:color w:val="000000"/>
        </w:rPr>
      </w:pPr>
      <w:r w:rsidRPr="0027490A">
        <w:rPr>
          <w:rFonts w:asciiTheme="minorHAnsi" w:hAnsiTheme="minorHAnsi" w:cstheme="minorHAnsi"/>
          <w:color w:val="000000"/>
        </w:rPr>
        <w:softHyphen/>
        <w:t>- მომზადდა პროგრამის დემო ვერსია, პროგრამაში აიტვირთა ტესტური დავალებების ნაწილი.</w:t>
      </w:r>
    </w:p>
    <w:p w14:paraId="4B6E8540" w14:textId="77777777" w:rsidR="00DE18D9" w:rsidRPr="0027490A" w:rsidRDefault="00DE18D9">
      <w:pPr>
        <w:rPr>
          <w:rFonts w:cstheme="minorHAnsi"/>
          <w:sz w:val="24"/>
          <w:szCs w:val="24"/>
        </w:rPr>
      </w:pPr>
    </w:p>
    <w:sectPr w:rsidR="00DE18D9" w:rsidRPr="0027490A" w:rsidSect="0027490A">
      <w:pgSz w:w="12240" w:h="15840"/>
      <w:pgMar w:top="1440" w:right="72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B5"/>
    <w:rsid w:val="0003515F"/>
    <w:rsid w:val="0027490A"/>
    <w:rsid w:val="00DE18D9"/>
    <w:rsid w:val="00F9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EFB4"/>
  <w15:chartTrackingRefBased/>
  <w15:docId w15:val="{EDC9A05B-A4E1-41AE-A1DC-F593F855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9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7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1497</Words>
  <Characters>8539</Characters>
  <Application>Microsoft Office Word</Application>
  <DocSecurity>0</DocSecurity>
  <Lines>71</Lines>
  <Paragraphs>20</Paragraphs>
  <ScaleCrop>false</ScaleCrop>
  <Company>EMIS</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Esartia</dc:creator>
  <cp:keywords/>
  <dc:description/>
  <cp:lastModifiedBy>Nino Esartia</cp:lastModifiedBy>
  <cp:revision>3</cp:revision>
  <cp:lastPrinted>2025-01-21T08:23:00Z</cp:lastPrinted>
  <dcterms:created xsi:type="dcterms:W3CDTF">2025-01-21T08:04:00Z</dcterms:created>
  <dcterms:modified xsi:type="dcterms:W3CDTF">2025-01-21T09:31:00Z</dcterms:modified>
</cp:coreProperties>
</file>